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BC0" w:rsidRPr="007D5699" w:rsidRDefault="00AF287E" w:rsidP="00454FE0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  <w:r w:rsidRPr="00AF287E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AF287E">
        <w:rPr>
          <w:rFonts w:ascii="Verdana" w:hAnsi="Verdana"/>
          <w:b/>
          <w:color w:val="000000"/>
          <w:sz w:val="20"/>
          <w:szCs w:val="20"/>
        </w:rPr>
        <w:t>.1</w:t>
      </w:r>
      <w:r w:rsidRPr="00AF287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AF287E">
        <w:rPr>
          <w:rFonts w:ascii="Verdana" w:hAnsi="Verdana"/>
          <w:b/>
          <w:color w:val="000000"/>
          <w:sz w:val="20"/>
          <w:szCs w:val="20"/>
        </w:rPr>
        <w:t>Orientering</w:t>
      </w:r>
    </w:p>
    <w:p w:rsidR="00394BC0" w:rsidRPr="007D5699" w:rsidRDefault="007D5699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</w:t>
      </w:r>
      <w:r w:rsidR="00D33CF6">
        <w:rPr>
          <w:rFonts w:ascii="Verdana" w:hAnsi="Verdana"/>
          <w:color w:val="000000"/>
          <w:sz w:val="20"/>
          <w:szCs w:val="18"/>
        </w:rPr>
        <w:t xml:space="preserve"> </w:t>
      </w:r>
      <w:r w:rsidR="00D33CF6" w:rsidRPr="007D5699">
        <w:rPr>
          <w:rFonts w:ascii="Verdana" w:hAnsi="Verdana"/>
          <w:color w:val="000000"/>
          <w:sz w:val="20"/>
          <w:szCs w:val="18"/>
        </w:rPr>
        <w:t>&lt;samt B2.372, basisbeskrivelse – døre, vinduer og porte, renovering&gt;</w:t>
      </w:r>
      <w:r w:rsidR="00D33CF6">
        <w:rPr>
          <w:rFonts w:ascii="Verdana" w:hAnsi="Verdana"/>
          <w:color w:val="000000"/>
          <w:sz w:val="20"/>
          <w:szCs w:val="18"/>
        </w:rPr>
        <w:t xml:space="preserve"> </w:t>
      </w:r>
      <w:r w:rsidRPr="007D5699">
        <w:rPr>
          <w:rFonts w:ascii="Verdana" w:hAnsi="Verdana"/>
          <w:color w:val="000000"/>
          <w:sz w:val="20"/>
          <w:szCs w:val="18"/>
        </w:rPr>
        <w:t>er sammen med denne detaljeprojektbeskrivelse gældende for arbejdet.</w:t>
      </w:r>
    </w:p>
    <w:p w:rsidR="007D5699" w:rsidRPr="007D5699" w:rsidRDefault="007D5699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ab/>
      </w:r>
    </w:p>
    <w:p w:rsidR="00394BC0" w:rsidRPr="007D5699" w:rsidRDefault="007D5699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D5699">
        <w:rPr>
          <w:rFonts w:ascii="Verdana" w:hAnsi="Verdana"/>
          <w:b/>
          <w:color w:val="000000"/>
          <w:sz w:val="20"/>
          <w:szCs w:val="20"/>
        </w:rPr>
        <w:t>4.2</w:t>
      </w:r>
      <w:r w:rsidRPr="007D5699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7D5699">
        <w:rPr>
          <w:rFonts w:ascii="Verdana" w:hAnsi="Verdana"/>
          <w:b/>
          <w:color w:val="000000"/>
          <w:sz w:val="20"/>
          <w:szCs w:val="20"/>
        </w:rPr>
        <w:t>Omfang</w:t>
      </w:r>
    </w:p>
    <w:p w:rsidR="00884083" w:rsidRPr="006949B5" w:rsidRDefault="00DA6FC1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rPr>
          <w:rFonts w:ascii="Verdana" w:hAnsi="Verdana"/>
          <w:b/>
          <w:color w:val="000000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>Arbejdet omfatter l</w:t>
      </w:r>
      <w:r w:rsidR="007D5699" w:rsidRPr="001615EF">
        <w:rPr>
          <w:rFonts w:ascii="Verdana" w:hAnsi="Verdana"/>
          <w:color w:val="000000" w:themeColor="text1"/>
          <w:sz w:val="20"/>
          <w:szCs w:val="20"/>
        </w:rPr>
        <w:t>evering og m</w:t>
      </w:r>
      <w:r w:rsidR="00394BC0" w:rsidRPr="001615EF">
        <w:rPr>
          <w:rFonts w:ascii="Verdana" w:hAnsi="Verdana"/>
          <w:color w:val="000000" w:themeColor="text1"/>
          <w:sz w:val="20"/>
          <w:szCs w:val="20"/>
        </w:rPr>
        <w:t xml:space="preserve">ontering af 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t>taglemme.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  <w:t>Arbejdet omfatter også installation og levering af eventuelle bjælker til forhøjelse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  <w:t>af opstanden og tilslutning til tagdækningen.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</w:r>
      <w:r w:rsidR="00684C00">
        <w:rPr>
          <w:rFonts w:ascii="Verdana" w:hAnsi="Verdana"/>
          <w:color w:val="FF0000"/>
          <w:sz w:val="20"/>
          <w:szCs w:val="20"/>
        </w:rPr>
        <w:br/>
      </w:r>
      <w:r w:rsidR="00884083" w:rsidRPr="006949B5">
        <w:rPr>
          <w:rFonts w:ascii="Verdana" w:hAnsi="Verdana"/>
          <w:b/>
          <w:color w:val="000000"/>
          <w:sz w:val="20"/>
          <w:szCs w:val="20"/>
        </w:rPr>
        <w:t>Mængder</w:t>
      </w:r>
      <w:r w:rsidR="00291453" w:rsidRPr="006949B5">
        <w:rPr>
          <w:rFonts w:ascii="Verdana" w:hAnsi="Verdana"/>
          <w:b/>
          <w:color w:val="000000"/>
          <w:sz w:val="20"/>
          <w:szCs w:val="20"/>
        </w:rPr>
        <w:t>:</w:t>
      </w:r>
    </w:p>
    <w:p w:rsidR="00DA6FC1" w:rsidRDefault="00BB20A8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B</w:t>
      </w:r>
      <w:r w:rsidR="00996AB8" w:rsidRPr="00996AB8">
        <w:rPr>
          <w:rFonts w:ascii="Verdana" w:hAnsi="Verdana"/>
          <w:color w:val="000000" w:themeColor="text1"/>
          <w:sz w:val="20"/>
          <w:szCs w:val="20"/>
        </w:rPr>
        <w:t xml:space="preserve">randbestandige </w:t>
      </w:r>
      <w:proofErr w:type="spellStart"/>
      <w:r w:rsidR="00AA744D" w:rsidRPr="001615EF">
        <w:rPr>
          <w:rFonts w:ascii="Verdana" w:hAnsi="Verdana"/>
          <w:color w:val="000000" w:themeColor="text1"/>
          <w:sz w:val="20"/>
          <w:szCs w:val="20"/>
        </w:rPr>
        <w:t>taglem</w:t>
      </w:r>
      <w:proofErr w:type="spellEnd"/>
      <w:r w:rsidR="00527D9C" w:rsidRPr="001615EF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4F2590" w:rsidRPr="001615EF">
        <w:rPr>
          <w:rFonts w:ascii="Verdana" w:hAnsi="Verdana"/>
          <w:color w:val="000000" w:themeColor="text1"/>
          <w:sz w:val="20"/>
          <w:szCs w:val="20"/>
        </w:rPr>
        <w:t xml:space="preserve">&lt;x&gt; stk., 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t>&lt;med</w:t>
      </w:r>
      <w:r w:rsidR="00AA744D" w:rsidRPr="001615EF">
        <w:rPr>
          <w:rFonts w:ascii="Verdana" w:hAnsi="Verdana"/>
          <w:color w:val="000000" w:themeColor="text1"/>
          <w:sz w:val="20"/>
          <w:szCs w:val="20"/>
        </w:rPr>
        <w:t xml:space="preserve"> stige&gt;, &lt;</w:t>
      </w:r>
      <w:r w:rsidR="00AA744D" w:rsidRPr="001615EF">
        <w:rPr>
          <w:color w:val="000000" w:themeColor="text1"/>
        </w:rPr>
        <w:t xml:space="preserve"> </w:t>
      </w:r>
      <w:r w:rsidR="00AA744D" w:rsidRPr="001615EF">
        <w:rPr>
          <w:rFonts w:ascii="Verdana" w:hAnsi="Verdana"/>
          <w:color w:val="000000" w:themeColor="text1"/>
          <w:sz w:val="20"/>
          <w:szCs w:val="20"/>
        </w:rPr>
        <w:t>med saxestige&gt;, &lt;med fast trappe&gt;</w:t>
      </w:r>
      <w:r w:rsidR="00AA744D">
        <w:rPr>
          <w:rFonts w:ascii="Verdana" w:hAnsi="Verdana"/>
          <w:color w:val="FF0000"/>
          <w:sz w:val="20"/>
          <w:szCs w:val="20"/>
        </w:rPr>
        <w:br/>
      </w:r>
      <w:r w:rsidR="00AA744D">
        <w:rPr>
          <w:rFonts w:ascii="Verdana" w:hAnsi="Verdana"/>
          <w:color w:val="FF0000"/>
          <w:sz w:val="20"/>
          <w:szCs w:val="20"/>
        </w:rPr>
        <w:br/>
      </w:r>
    </w:p>
    <w:p w:rsidR="00DA6FC1" w:rsidRP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FC1">
        <w:rPr>
          <w:rFonts w:ascii="Verdana" w:hAnsi="Verdana"/>
          <w:b/>
          <w:color w:val="000000"/>
          <w:sz w:val="20"/>
          <w:szCs w:val="20"/>
        </w:rPr>
        <w:t>4.3</w:t>
      </w:r>
      <w:r w:rsidRPr="00DA6FC1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AA744D" w:rsidRDefault="00AA744D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rPr>
          <w:rFonts w:ascii="Verdana" w:hAnsi="Verdana"/>
          <w:color w:val="000000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 xml:space="preserve">Arbejdet omfatter taglemme i et &lt;beton/stål/træ&gt; tag med en maksimal taghældning på </w:t>
      </w:r>
      <w:r w:rsidR="00996AB8">
        <w:rPr>
          <w:rFonts w:ascii="Verdana" w:hAnsi="Verdana"/>
          <w:color w:val="000000" w:themeColor="text1"/>
          <w:sz w:val="20"/>
          <w:szCs w:val="20"/>
        </w:rPr>
        <w:t>5</w:t>
      </w:r>
      <w:r w:rsidRPr="001615EF">
        <w:rPr>
          <w:rFonts w:ascii="Verdana" w:hAnsi="Verdana"/>
          <w:color w:val="000000" w:themeColor="text1"/>
          <w:sz w:val="20"/>
          <w:szCs w:val="20"/>
        </w:rPr>
        <w:t>° på bygning &lt;x&gt;.</w:t>
      </w:r>
      <w:r w:rsidRPr="001615EF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DA6FC1" w:rsidRPr="00F02E75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4.4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F02E75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F02E75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4.5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F02E75" w:rsidRPr="007D5699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F02E75" w:rsidRPr="007D5699" w:rsidRDefault="00E01E14" w:rsidP="00454FE0">
      <w:pPr>
        <w:numPr>
          <w:ilvl w:val="0"/>
          <w:numId w:val="2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F02E75"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F02E75" w:rsidRPr="007D5699" w:rsidRDefault="00E01E14" w:rsidP="00454FE0">
      <w:pPr>
        <w:numPr>
          <w:ilvl w:val="0"/>
          <w:numId w:val="2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F02E75"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141577" w:rsidRDefault="00141577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F02E75" w:rsidRDefault="00F02E75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4.6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A426B6" w:rsidRPr="007D5699" w:rsidRDefault="00A426B6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7D5699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:rsidR="00A426B6" w:rsidRPr="007D5699" w:rsidRDefault="00CD3ADA" w:rsidP="00454FE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A426B6"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A426B6" w:rsidRPr="007D5699" w:rsidRDefault="00CD3ADA" w:rsidP="00454FE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A426B6"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A426B6" w:rsidRDefault="00A426B6" w:rsidP="00454FE0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68142F" w:rsidRDefault="00A426B6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70512F" w:rsidRDefault="007051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:rsidR="00CD3ADA" w:rsidRDefault="00CD3ADA" w:rsidP="00454FE0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:rsidR="00B3203E" w:rsidRPr="007D5699" w:rsidRDefault="00B3203E" w:rsidP="00454FE0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&lt;M</w:t>
      </w:r>
      <w:r w:rsidRPr="007D5699">
        <w:rPr>
          <w:rFonts w:ascii="Verdana" w:hAnsi="Verdana"/>
          <w:color w:val="000000"/>
          <w:sz w:val="20"/>
          <w:szCs w:val="20"/>
        </w:rPr>
        <w:t>alerarbejde, lofter&gt;</w:t>
      </w:r>
      <w:r w:rsidR="006D30B3">
        <w:rPr>
          <w:rFonts w:ascii="Verdana" w:hAnsi="Verdana"/>
          <w:color w:val="000000"/>
          <w:sz w:val="20"/>
          <w:szCs w:val="20"/>
        </w:rPr>
        <w:t xml:space="preserve"> </w:t>
      </w:r>
    </w:p>
    <w:p w:rsidR="00F02E75" w:rsidRPr="007D5699" w:rsidRDefault="00F02E75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68142F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68142F">
        <w:rPr>
          <w:rFonts w:ascii="Verdana" w:hAnsi="Verdana"/>
          <w:b/>
          <w:color w:val="000000"/>
          <w:sz w:val="20"/>
          <w:szCs w:val="20"/>
        </w:rPr>
        <w:t>4.7</w:t>
      </w:r>
      <w:r w:rsidRPr="0068142F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884083" w:rsidRDefault="00884083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68142F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A6FC1" w:rsidRPr="00884083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884083">
        <w:rPr>
          <w:rFonts w:ascii="Verdana" w:hAnsi="Verdana"/>
          <w:b/>
          <w:color w:val="000000"/>
          <w:sz w:val="20"/>
          <w:szCs w:val="20"/>
        </w:rPr>
        <w:lastRenderedPageBreak/>
        <w:t>4.8</w:t>
      </w:r>
      <w:r w:rsidRPr="00884083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1D295F" w:rsidRPr="007D5699" w:rsidRDefault="001D295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1D295F" w:rsidRDefault="001D295F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1D295F" w:rsidRPr="00527D9C" w:rsidRDefault="00BC1E4A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27D9C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:rsidR="00BC1E4A" w:rsidRPr="00B3203E" w:rsidRDefault="003C415D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montage i pågældende taghældning og tagmateriale</w:t>
      </w:r>
    </w:p>
    <w:p w:rsidR="006D30B3" w:rsidRDefault="00451EC1" w:rsidP="00E104A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6D30B3">
        <w:rPr>
          <w:rFonts w:ascii="Verdana" w:hAnsi="Verdana"/>
          <w:sz w:val="20"/>
        </w:rPr>
        <w:t>Anvisninger for ideel p</w:t>
      </w:r>
      <w:r w:rsidR="003C415D" w:rsidRPr="006D30B3">
        <w:rPr>
          <w:rFonts w:ascii="Verdana" w:hAnsi="Verdana"/>
          <w:sz w:val="20"/>
        </w:rPr>
        <w:t xml:space="preserve">lacering i tagflade </w:t>
      </w:r>
    </w:p>
    <w:p w:rsidR="00BC1E4A" w:rsidRPr="006D30B3" w:rsidRDefault="00BC1E4A" w:rsidP="00E104A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6D30B3">
        <w:rPr>
          <w:rFonts w:ascii="Verdana" w:hAnsi="Verdana"/>
          <w:sz w:val="20"/>
        </w:rPr>
        <w:t>Afstande imellem spær ved enkeltvis indbygning</w:t>
      </w:r>
    </w:p>
    <w:p w:rsidR="00BC1E4A" w:rsidRPr="00B3203E" w:rsidRDefault="00BC1E4A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mod tagskotrende</w:t>
      </w:r>
      <w:r w:rsidR="00451EC1" w:rsidRPr="00B3203E">
        <w:rPr>
          <w:rFonts w:ascii="Verdana" w:hAnsi="Verdana"/>
          <w:sz w:val="20"/>
        </w:rPr>
        <w:t>r</w:t>
      </w:r>
      <w:r w:rsidR="00AF0BF2">
        <w:rPr>
          <w:rFonts w:ascii="Verdana" w:hAnsi="Verdana"/>
          <w:sz w:val="20"/>
        </w:rPr>
        <w:t xml:space="preserve"> </w:t>
      </w:r>
      <w:r w:rsidR="00AF0BF2" w:rsidRPr="00B3203E">
        <w:rPr>
          <w:rFonts w:ascii="Verdana" w:hAnsi="Verdana"/>
          <w:sz w:val="20"/>
        </w:rPr>
        <w:t>og</w:t>
      </w:r>
      <w:r w:rsidRPr="00B3203E">
        <w:rPr>
          <w:rFonts w:ascii="Verdana" w:hAnsi="Verdana"/>
          <w:sz w:val="20"/>
        </w:rPr>
        <w:t xml:space="preserve"> tagrender</w:t>
      </w:r>
    </w:p>
    <w:p w:rsidR="00996AB8" w:rsidRDefault="00AF0BF2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AF0BF2">
        <w:rPr>
          <w:rFonts w:ascii="Verdana" w:hAnsi="Verdana"/>
          <w:sz w:val="20"/>
        </w:rPr>
        <w:t xml:space="preserve">Anvisninger for at hæve opstanden (dette afhænger af højden på det anvendte isoleringsmateriale). </w:t>
      </w:r>
    </w:p>
    <w:p w:rsidR="00AF0BF2" w:rsidRDefault="00996AB8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996AB8">
        <w:rPr>
          <w:rFonts w:ascii="Verdana" w:hAnsi="Verdana"/>
          <w:sz w:val="20"/>
        </w:rPr>
        <w:t>Anvisninger for eventuelle øvrige brandsikkerhedsforanstaltninger på taget.</w:t>
      </w:r>
    </w:p>
    <w:p w:rsidR="000153FE" w:rsidRDefault="000153F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94BC0" w:rsidRPr="0067693E" w:rsidRDefault="0067693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67693E">
        <w:rPr>
          <w:rFonts w:ascii="Verdana" w:hAnsi="Verdana"/>
          <w:b/>
          <w:color w:val="000000"/>
          <w:sz w:val="20"/>
          <w:szCs w:val="20"/>
        </w:rPr>
        <w:t>4.9</w:t>
      </w:r>
      <w:r w:rsidRPr="0067693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67693E">
        <w:rPr>
          <w:rFonts w:ascii="Verdana" w:hAnsi="Verdana"/>
          <w:b/>
          <w:color w:val="000000"/>
          <w:sz w:val="20"/>
          <w:szCs w:val="20"/>
        </w:rPr>
        <w:t>Materiale og produkter</w:t>
      </w:r>
    </w:p>
    <w:p w:rsidR="00FC3549" w:rsidRDefault="00945573" w:rsidP="00945573">
      <w:pPr>
        <w:pStyle w:val="NormalWeb"/>
        <w:shd w:val="clear" w:color="auto" w:fill="FFFFFF"/>
        <w:spacing w:after="0" w:line="240" w:lineRule="auto"/>
        <w:ind w:left="1304"/>
        <w:rPr>
          <w:rFonts w:ascii="Verdana" w:hAnsi="Verdana"/>
          <w:color w:val="000000"/>
          <w:sz w:val="20"/>
          <w:szCs w:val="20"/>
        </w:rPr>
      </w:pPr>
      <w:r w:rsidRPr="00945573">
        <w:rPr>
          <w:rFonts w:ascii="Verdana" w:hAnsi="Verdana"/>
          <w:color w:val="000000"/>
          <w:sz w:val="20"/>
          <w:szCs w:val="20"/>
        </w:rPr>
        <w:t xml:space="preserve">Taglemme leveres i </w:t>
      </w:r>
      <w:r w:rsidR="00786912" w:rsidRPr="00786912">
        <w:rPr>
          <w:rFonts w:ascii="Verdana" w:hAnsi="Verdana"/>
          <w:color w:val="000000"/>
          <w:sz w:val="20"/>
          <w:szCs w:val="20"/>
        </w:rPr>
        <w:t xml:space="preserve">en </w:t>
      </w:r>
      <w:proofErr w:type="spellStart"/>
      <w:r w:rsidR="00786912" w:rsidRPr="00786912">
        <w:rPr>
          <w:rFonts w:ascii="Verdana" w:hAnsi="Verdana"/>
          <w:color w:val="000000"/>
          <w:sz w:val="20"/>
          <w:szCs w:val="20"/>
        </w:rPr>
        <w:t>stålkonstruktion</w:t>
      </w:r>
      <w:r w:rsidR="00786912">
        <w:rPr>
          <w:rFonts w:ascii="Verdana" w:hAnsi="Verdana"/>
          <w:color w:val="000000"/>
          <w:sz w:val="20"/>
          <w:szCs w:val="20"/>
        </w:rPr>
        <w:t xml:space="preserve"> </w:t>
      </w:r>
      <w:proofErr w:type="spellEnd"/>
      <w:r w:rsidRPr="00945573">
        <w:rPr>
          <w:rFonts w:ascii="Verdana" w:hAnsi="Verdana"/>
          <w:color w:val="000000"/>
          <w:sz w:val="20"/>
          <w:szCs w:val="20"/>
        </w:rPr>
        <w:t xml:space="preserve">og er fuldt forsamlede til direkte montering på taget. </w:t>
      </w:r>
      <w:r w:rsidR="00996AB8" w:rsidRPr="00996AB8">
        <w:rPr>
          <w:rFonts w:ascii="Verdana" w:hAnsi="Verdana"/>
          <w:color w:val="000000"/>
          <w:sz w:val="20"/>
          <w:szCs w:val="20"/>
        </w:rPr>
        <w:t>Taglemmet skal være certificeret i henhold til EN1634-1 og EN13501-2.</w:t>
      </w:r>
      <w:r w:rsidRPr="00945573">
        <w:rPr>
          <w:rFonts w:ascii="Verdana" w:hAnsi="Verdana"/>
          <w:color w:val="000000"/>
          <w:sz w:val="20"/>
          <w:szCs w:val="20"/>
        </w:rPr>
        <w:t xml:space="preserve"> </w:t>
      </w:r>
    </w:p>
    <w:p w:rsidR="000D2AB3" w:rsidRPr="000D2AB3" w:rsidRDefault="00945573" w:rsidP="00196905">
      <w:pPr>
        <w:pStyle w:val="NormalWeb"/>
        <w:shd w:val="clear" w:color="auto" w:fill="FFFFFF"/>
        <w:spacing w:after="0" w:line="240" w:lineRule="auto"/>
        <w:ind w:left="1304"/>
        <w:rPr>
          <w:rFonts w:ascii="Verdana" w:hAnsi="Verdana"/>
          <w:b/>
          <w:color w:val="000000"/>
          <w:sz w:val="20"/>
          <w:szCs w:val="20"/>
        </w:rPr>
      </w:pPr>
      <w:r w:rsidRPr="00945573">
        <w:rPr>
          <w:rFonts w:ascii="Verdana" w:hAnsi="Verdana"/>
          <w:color w:val="000000"/>
          <w:sz w:val="20"/>
          <w:szCs w:val="20"/>
        </w:rPr>
        <w:t>Taglemme skal have en garanti på mindst 10 år.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0D2AB3" w:rsidRPr="000D2AB3">
        <w:rPr>
          <w:rFonts w:ascii="Verdana" w:hAnsi="Verdana"/>
          <w:b/>
          <w:color w:val="000000"/>
          <w:sz w:val="20"/>
          <w:szCs w:val="20"/>
        </w:rPr>
        <w:t>Ovenlysvindue</w:t>
      </w:r>
    </w:p>
    <w:p w:rsidR="00291453" w:rsidRDefault="00BD0B8B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</w:t>
      </w:r>
      <w:r w:rsidR="003F69DF">
        <w:rPr>
          <w:rFonts w:ascii="Verdana" w:hAnsi="Verdana"/>
          <w:color w:val="000000"/>
          <w:sz w:val="20"/>
          <w:szCs w:val="20"/>
        </w:rPr>
        <w:t>:</w:t>
      </w:r>
      <w:r w:rsidR="003F69DF">
        <w:rPr>
          <w:rFonts w:ascii="Verdana" w:hAnsi="Verdana"/>
          <w:color w:val="000000"/>
          <w:sz w:val="20"/>
          <w:szCs w:val="20"/>
        </w:rPr>
        <w:tab/>
      </w:r>
      <w:r w:rsidR="00996AB8">
        <w:rPr>
          <w:rFonts w:ascii="Verdana" w:hAnsi="Verdana"/>
          <w:color w:val="000000"/>
          <w:sz w:val="20"/>
          <w:szCs w:val="20"/>
        </w:rPr>
        <w:t>B</w:t>
      </w:r>
      <w:r w:rsidR="00996AB8" w:rsidRPr="00996AB8">
        <w:rPr>
          <w:rFonts w:ascii="Verdana" w:hAnsi="Verdana"/>
          <w:color w:val="000000"/>
          <w:sz w:val="20"/>
          <w:szCs w:val="20"/>
        </w:rPr>
        <w:t>randbestandig</w:t>
      </w:r>
      <w:r w:rsidR="00996AB8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945573" w:rsidRPr="00945573">
        <w:rPr>
          <w:rFonts w:ascii="Verdana" w:hAnsi="Verdana"/>
          <w:color w:val="000000"/>
          <w:sz w:val="20"/>
          <w:szCs w:val="20"/>
        </w:rPr>
        <w:t>taglem</w:t>
      </w:r>
      <w:proofErr w:type="spellEnd"/>
      <w:r w:rsidR="00996AB8">
        <w:rPr>
          <w:rFonts w:ascii="Verdana" w:hAnsi="Verdana"/>
          <w:color w:val="000000"/>
          <w:sz w:val="20"/>
          <w:szCs w:val="20"/>
        </w:rPr>
        <w:t>.</w:t>
      </w:r>
    </w:p>
    <w:p w:rsidR="00986987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AE0952" w:rsidRPr="00AE0952" w:rsidRDefault="00304E89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rPr>
          <w:rFonts w:ascii="Verdana" w:hAnsi="Verdana"/>
          <w:sz w:val="20"/>
          <w:szCs w:val="20"/>
        </w:rPr>
      </w:pPr>
      <w:r w:rsidRPr="00304E89">
        <w:rPr>
          <w:rFonts w:ascii="Verdana" w:hAnsi="Verdana"/>
          <w:color w:val="000000"/>
          <w:sz w:val="20"/>
          <w:szCs w:val="20"/>
        </w:rPr>
        <w:t>Overfladebehandling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ab/>
        <w:t>U</w:t>
      </w:r>
      <w:r w:rsidRPr="00304E89">
        <w:rPr>
          <w:rFonts w:ascii="Verdana" w:hAnsi="Verdana"/>
          <w:color w:val="000000"/>
          <w:sz w:val="20"/>
          <w:szCs w:val="20"/>
        </w:rPr>
        <w:t>dvendigt</w:t>
      </w:r>
      <w:r w:rsidR="005918A1">
        <w:rPr>
          <w:rFonts w:ascii="Verdana" w:hAnsi="Verdana"/>
          <w:color w:val="000000"/>
          <w:sz w:val="20"/>
          <w:szCs w:val="20"/>
        </w:rPr>
        <w:t xml:space="preserve"> p</w:t>
      </w:r>
      <w:r w:rsidR="00945573" w:rsidRPr="00945573">
        <w:rPr>
          <w:rFonts w:ascii="Verdana" w:hAnsi="Verdana"/>
          <w:sz w:val="20"/>
          <w:szCs w:val="20"/>
        </w:rPr>
        <w:t>ulverlakeret i RAL 70</w:t>
      </w:r>
      <w:r w:rsidR="00364098">
        <w:rPr>
          <w:rFonts w:ascii="Verdana" w:hAnsi="Verdana"/>
          <w:sz w:val="20"/>
          <w:szCs w:val="20"/>
        </w:rPr>
        <w:t>11</w:t>
      </w:r>
      <w:r w:rsidR="00945573" w:rsidRPr="00945573">
        <w:rPr>
          <w:rFonts w:ascii="Verdana" w:hAnsi="Verdana"/>
          <w:sz w:val="20"/>
          <w:szCs w:val="20"/>
        </w:rPr>
        <w:t xml:space="preserve"> </w:t>
      </w:r>
    </w:p>
    <w:p w:rsidR="00AE0952" w:rsidRDefault="00AE0952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</w:p>
    <w:p w:rsidR="00945573" w:rsidRDefault="00945573" w:rsidP="00A66728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304E89" w:rsidRPr="00304E89">
        <w:rPr>
          <w:rFonts w:ascii="Verdana" w:hAnsi="Verdana"/>
          <w:color w:val="000000"/>
          <w:sz w:val="20"/>
          <w:szCs w:val="20"/>
        </w:rPr>
        <w:t>Inderside</w:t>
      </w:r>
      <w:r w:rsidR="005918A1">
        <w:rPr>
          <w:rFonts w:ascii="Verdana" w:hAnsi="Verdana"/>
          <w:color w:val="000000"/>
          <w:sz w:val="20"/>
          <w:szCs w:val="20"/>
        </w:rPr>
        <w:t xml:space="preserve"> </w:t>
      </w:r>
      <w:r w:rsidR="00304E89" w:rsidRPr="00304E89">
        <w:rPr>
          <w:rFonts w:ascii="Verdana" w:hAnsi="Verdana"/>
          <w:sz w:val="20"/>
          <w:szCs w:val="20"/>
        </w:rPr>
        <w:t>pulverlakeret i RAL 9010</w:t>
      </w:r>
    </w:p>
    <w:p w:rsidR="00945573" w:rsidRDefault="00945573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141577" w:rsidRDefault="00304E89" w:rsidP="001D5B0B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 w:rsidRPr="00304E89">
        <w:rPr>
          <w:rFonts w:ascii="Verdana" w:hAnsi="Verdana"/>
          <w:color w:val="000000"/>
          <w:sz w:val="20"/>
          <w:szCs w:val="20"/>
        </w:rPr>
        <w:t>Låg og opstand</w:t>
      </w:r>
      <w:r>
        <w:rPr>
          <w:rFonts w:ascii="Verdana" w:hAnsi="Verdana"/>
          <w:color w:val="000000"/>
          <w:sz w:val="20"/>
          <w:szCs w:val="20"/>
        </w:rPr>
        <w:t>:</w:t>
      </w:r>
      <w:r w:rsidR="00BD0B8B">
        <w:rPr>
          <w:rFonts w:ascii="Verdana" w:hAnsi="Verdana"/>
          <w:color w:val="000000"/>
          <w:sz w:val="20"/>
          <w:szCs w:val="20"/>
        </w:rPr>
        <w:tab/>
      </w:r>
      <w:r w:rsidR="00B53016">
        <w:rPr>
          <w:rFonts w:ascii="Verdana" w:hAnsi="Verdana"/>
          <w:color w:val="000000"/>
          <w:sz w:val="20"/>
          <w:szCs w:val="20"/>
        </w:rPr>
        <w:t>S</w:t>
      </w:r>
      <w:r w:rsidR="00903FD3" w:rsidRPr="00903FD3">
        <w:rPr>
          <w:rFonts w:ascii="Verdana" w:hAnsi="Verdana"/>
          <w:sz w:val="20"/>
          <w:szCs w:val="20"/>
        </w:rPr>
        <w:t>tål fuldt termisk adskilt isoleret konstruktion.</w:t>
      </w:r>
      <w:r w:rsidR="00B53016">
        <w:rPr>
          <w:rFonts w:ascii="Verdana" w:hAnsi="Verdana"/>
          <w:sz w:val="20"/>
          <w:szCs w:val="20"/>
        </w:rPr>
        <w:t xml:space="preserve"> </w:t>
      </w:r>
      <w:r w:rsidR="001D5B0B">
        <w:rPr>
          <w:rFonts w:ascii="Verdana" w:hAnsi="Verdana"/>
          <w:sz w:val="20"/>
          <w:szCs w:val="20"/>
        </w:rPr>
        <w:br/>
      </w:r>
      <w:r w:rsidR="001D5B0B" w:rsidRPr="001D5B0B">
        <w:rPr>
          <w:rFonts w:ascii="Verdana" w:hAnsi="Verdana"/>
          <w:sz w:val="20"/>
          <w:szCs w:val="20"/>
        </w:rPr>
        <w:t>Tætning med brandekspanderende bånd.</w:t>
      </w:r>
      <w:r w:rsidR="00141577">
        <w:rPr>
          <w:rFonts w:ascii="Verdana" w:hAnsi="Verdana"/>
          <w:color w:val="000000"/>
          <w:sz w:val="20"/>
          <w:szCs w:val="20"/>
        </w:rPr>
        <w:tab/>
      </w:r>
    </w:p>
    <w:p w:rsidR="00E10437" w:rsidRPr="0030732D" w:rsidRDefault="00AC4A75" w:rsidP="00AC4A75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70C0"/>
          <w:sz w:val="20"/>
          <w:szCs w:val="20"/>
        </w:rPr>
      </w:pPr>
      <w:r w:rsidRPr="00AC4A75">
        <w:rPr>
          <w:rFonts w:ascii="Verdana" w:hAnsi="Verdana"/>
          <w:color w:val="000000"/>
          <w:sz w:val="20"/>
          <w:szCs w:val="20"/>
        </w:rPr>
        <w:t>Betjening og brug</w:t>
      </w:r>
      <w:r w:rsidR="00E10437">
        <w:rPr>
          <w:rFonts w:ascii="Verdana" w:hAnsi="Verdana"/>
          <w:color w:val="000000"/>
          <w:sz w:val="20"/>
          <w:szCs w:val="20"/>
        </w:rPr>
        <w:t>:</w:t>
      </w:r>
      <w:r w:rsidR="00E10437">
        <w:rPr>
          <w:rFonts w:ascii="Verdana" w:hAnsi="Verdana"/>
          <w:color w:val="000000"/>
          <w:sz w:val="20"/>
          <w:szCs w:val="20"/>
        </w:rPr>
        <w:tab/>
      </w:r>
      <w:r w:rsidR="00E10437">
        <w:rPr>
          <w:rFonts w:ascii="Verdana" w:hAnsi="Verdana"/>
          <w:color w:val="000000"/>
          <w:sz w:val="20"/>
          <w:szCs w:val="20"/>
        </w:rPr>
        <w:tab/>
      </w:r>
      <w:r w:rsidRPr="00AC4A75">
        <w:rPr>
          <w:rFonts w:ascii="Verdana" w:hAnsi="Verdana"/>
          <w:color w:val="000000"/>
          <w:sz w:val="20"/>
          <w:szCs w:val="20"/>
        </w:rPr>
        <w:t>Modvægtssystem til let åbning og tilbagefaldsbremse</w:t>
      </w:r>
      <w:r>
        <w:rPr>
          <w:rFonts w:ascii="Verdana" w:hAnsi="Verdana"/>
          <w:color w:val="000000"/>
          <w:sz w:val="20"/>
          <w:szCs w:val="20"/>
        </w:rPr>
        <w:br/>
      </w:r>
      <w:r w:rsidRPr="00AC4A75">
        <w:rPr>
          <w:rFonts w:ascii="Verdana" w:hAnsi="Verdana"/>
          <w:color w:val="000000"/>
          <w:sz w:val="20"/>
          <w:szCs w:val="20"/>
        </w:rPr>
        <w:t>Automatisk åbningslås med udløserknap</w:t>
      </w:r>
      <w:r>
        <w:rPr>
          <w:rFonts w:ascii="Verdana" w:hAnsi="Verdana"/>
          <w:color w:val="000000"/>
          <w:sz w:val="20"/>
          <w:szCs w:val="20"/>
        </w:rPr>
        <w:br/>
      </w:r>
      <w:r w:rsidRPr="00AC4A75">
        <w:rPr>
          <w:rFonts w:ascii="Verdana" w:hAnsi="Verdana"/>
          <w:color w:val="000000"/>
          <w:sz w:val="20"/>
          <w:szCs w:val="20"/>
        </w:rPr>
        <w:t>Diagonalt greb på lågens inderside fungerer som håndtag ved ind- og udgang</w:t>
      </w:r>
      <w:r>
        <w:rPr>
          <w:rFonts w:ascii="Verdana" w:hAnsi="Verdana"/>
          <w:color w:val="000000"/>
          <w:sz w:val="20"/>
          <w:szCs w:val="20"/>
        </w:rPr>
        <w:br/>
      </w:r>
    </w:p>
    <w:p w:rsidR="00B53016" w:rsidRDefault="00986987" w:rsidP="00196905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Beslag:</w:t>
      </w:r>
      <w:r>
        <w:rPr>
          <w:rFonts w:ascii="Verdana" w:hAnsi="Verdana"/>
          <w:color w:val="000000"/>
          <w:sz w:val="20"/>
          <w:szCs w:val="20"/>
        </w:rPr>
        <w:tab/>
      </w:r>
      <w:r w:rsidR="00AE0952">
        <w:rPr>
          <w:rFonts w:ascii="Verdana" w:hAnsi="Verdana"/>
          <w:color w:val="000000"/>
          <w:sz w:val="20"/>
          <w:szCs w:val="20"/>
        </w:rPr>
        <w:tab/>
      </w:r>
      <w:r w:rsidR="005918A1" w:rsidRPr="005918A1">
        <w:rPr>
          <w:rFonts w:ascii="Verdana" w:hAnsi="Verdana"/>
          <w:color w:val="000000"/>
          <w:sz w:val="20"/>
          <w:szCs w:val="20"/>
        </w:rPr>
        <w:t>Hængsler: Rustfrit stål</w:t>
      </w:r>
      <w:r w:rsidR="005918A1">
        <w:rPr>
          <w:rFonts w:ascii="Verdana" w:hAnsi="Verdana"/>
          <w:color w:val="000000"/>
          <w:sz w:val="20"/>
          <w:szCs w:val="20"/>
        </w:rPr>
        <w:br/>
      </w:r>
      <w:r w:rsidR="005918A1" w:rsidRPr="005918A1">
        <w:rPr>
          <w:rFonts w:ascii="Verdana" w:hAnsi="Verdana"/>
          <w:color w:val="000000"/>
          <w:sz w:val="20"/>
          <w:szCs w:val="20"/>
        </w:rPr>
        <w:t>Rustfri ståleurocylinderlås (med indvendig og udvendig betjening)</w:t>
      </w:r>
    </w:p>
    <w:p w:rsidR="00B53016" w:rsidRPr="00B53016" w:rsidRDefault="00B53016" w:rsidP="00B53016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 w:rsidRPr="00B53016">
        <w:rPr>
          <w:rFonts w:ascii="Verdana" w:hAnsi="Verdana"/>
          <w:color w:val="000000"/>
          <w:sz w:val="20"/>
          <w:szCs w:val="20"/>
        </w:rPr>
        <w:t>Brandklasse:</w:t>
      </w:r>
      <w:r>
        <w:rPr>
          <w:rFonts w:ascii="Verdana" w:hAnsi="Verdana"/>
          <w:color w:val="000000"/>
          <w:sz w:val="20"/>
          <w:szCs w:val="20"/>
        </w:rPr>
        <w:tab/>
      </w:r>
      <w:r w:rsidRPr="00B53016">
        <w:rPr>
          <w:rFonts w:ascii="Verdana" w:hAnsi="Verdana"/>
          <w:color w:val="000000"/>
          <w:sz w:val="20"/>
          <w:szCs w:val="20"/>
        </w:rPr>
        <w:t>Ifølge EN1634-1, EN13501-2 og BS476:part22.</w:t>
      </w:r>
    </w:p>
    <w:p w:rsidR="00AC4A75" w:rsidRDefault="00B53016" w:rsidP="00B53016">
      <w:pPr>
        <w:pStyle w:val="NormalWeb"/>
        <w:shd w:val="clear" w:color="auto" w:fill="FFFFFF"/>
        <w:spacing w:after="0" w:line="240" w:lineRule="auto"/>
        <w:ind w:left="3908"/>
        <w:rPr>
          <w:rFonts w:ascii="Verdana" w:hAnsi="Verdana"/>
          <w:color w:val="000000"/>
          <w:sz w:val="20"/>
          <w:szCs w:val="20"/>
        </w:rPr>
      </w:pPr>
      <w:r w:rsidRPr="00B53016">
        <w:rPr>
          <w:rFonts w:ascii="Verdana" w:hAnsi="Verdana"/>
          <w:color w:val="000000"/>
          <w:sz w:val="20"/>
          <w:szCs w:val="20"/>
        </w:rPr>
        <w:t>E:120 minutter</w:t>
      </w:r>
      <w:r>
        <w:rPr>
          <w:rFonts w:ascii="Verdana" w:hAnsi="Verdana"/>
          <w:color w:val="000000"/>
          <w:sz w:val="20"/>
          <w:szCs w:val="20"/>
        </w:rPr>
        <w:br/>
      </w:r>
      <w:r w:rsidRPr="00B53016">
        <w:rPr>
          <w:rFonts w:ascii="Verdana" w:hAnsi="Verdana"/>
          <w:color w:val="000000"/>
          <w:sz w:val="20"/>
          <w:szCs w:val="20"/>
        </w:rPr>
        <w:t>EI1:120 minutter</w:t>
      </w:r>
      <w:r>
        <w:rPr>
          <w:rFonts w:ascii="Verdana" w:hAnsi="Verdana"/>
          <w:color w:val="000000"/>
          <w:sz w:val="20"/>
          <w:szCs w:val="20"/>
        </w:rPr>
        <w:br/>
      </w:r>
      <w:r w:rsidRPr="00B53016">
        <w:rPr>
          <w:rFonts w:ascii="Verdana" w:hAnsi="Verdana"/>
          <w:color w:val="000000"/>
          <w:sz w:val="20"/>
          <w:szCs w:val="20"/>
        </w:rPr>
        <w:t>EI2:120 minutter</w:t>
      </w:r>
      <w:r w:rsidR="005918A1">
        <w:rPr>
          <w:rFonts w:ascii="Verdana" w:hAnsi="Verdana"/>
          <w:color w:val="000000"/>
          <w:sz w:val="20"/>
          <w:szCs w:val="20"/>
        </w:rPr>
        <w:br/>
      </w:r>
    </w:p>
    <w:p w:rsidR="00986987" w:rsidRPr="00A149D5" w:rsidRDefault="00ED38CC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A149D5">
        <w:rPr>
          <w:rFonts w:ascii="Verdana" w:hAnsi="Verdana"/>
          <w:sz w:val="20"/>
          <w:szCs w:val="20"/>
        </w:rPr>
        <w:lastRenderedPageBreak/>
        <w:t xml:space="preserve">U-værdi: </w:t>
      </w:r>
      <w:r w:rsidRPr="00A149D5">
        <w:rPr>
          <w:rFonts w:ascii="Verdana" w:hAnsi="Verdana"/>
          <w:sz w:val="20"/>
          <w:szCs w:val="20"/>
        </w:rPr>
        <w:tab/>
      </w:r>
      <w:r w:rsidRPr="00A149D5">
        <w:rPr>
          <w:rFonts w:ascii="Verdana" w:hAnsi="Verdana"/>
          <w:sz w:val="20"/>
          <w:szCs w:val="20"/>
        </w:rPr>
        <w:tab/>
        <w:t>M</w:t>
      </w:r>
      <w:r w:rsidR="00986987" w:rsidRPr="00A149D5">
        <w:rPr>
          <w:rFonts w:ascii="Verdana" w:hAnsi="Verdana"/>
          <w:sz w:val="20"/>
          <w:szCs w:val="20"/>
        </w:rPr>
        <w:t>aksimalt &lt;X W/m2K&gt;</w:t>
      </w:r>
    </w:p>
    <w:p w:rsidR="00986987" w:rsidRPr="00A149D5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986987" w:rsidRPr="00196905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D0B8B" w:rsidRDefault="00D35948" w:rsidP="00FC3549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rPr>
          <w:rFonts w:ascii="Verdana" w:hAnsi="Verdana"/>
          <w:color w:val="000000"/>
          <w:sz w:val="20"/>
          <w:szCs w:val="20"/>
        </w:rPr>
      </w:pPr>
      <w:r w:rsidRPr="00196905">
        <w:rPr>
          <w:rFonts w:ascii="Verdana" w:hAnsi="Verdana"/>
          <w:color w:val="000000" w:themeColor="text1"/>
          <w:sz w:val="20"/>
          <w:szCs w:val="20"/>
        </w:rPr>
        <w:t>Luft, vind, vand, sne:</w:t>
      </w:r>
      <w:r w:rsidR="00986987">
        <w:rPr>
          <w:rFonts w:ascii="Verdana" w:hAnsi="Verdana"/>
          <w:color w:val="000000"/>
          <w:sz w:val="20"/>
          <w:szCs w:val="20"/>
        </w:rPr>
        <w:tab/>
      </w:r>
      <w:r w:rsidR="00FC3549" w:rsidRPr="00FC3549">
        <w:rPr>
          <w:rFonts w:ascii="Verdana" w:hAnsi="Verdana"/>
          <w:color w:val="000000"/>
          <w:sz w:val="20"/>
          <w:szCs w:val="20"/>
        </w:rPr>
        <w:t>Vandtæthed (EN 12208): Klasse E 650</w:t>
      </w:r>
      <w:r w:rsidR="00FC3549">
        <w:rPr>
          <w:rFonts w:ascii="Verdana" w:hAnsi="Verdana"/>
          <w:color w:val="000000"/>
          <w:sz w:val="20"/>
          <w:szCs w:val="20"/>
        </w:rPr>
        <w:br/>
      </w:r>
      <w:r w:rsidR="00FC3549" w:rsidRPr="00FC3549">
        <w:rPr>
          <w:rFonts w:ascii="Verdana" w:hAnsi="Verdana"/>
          <w:color w:val="000000"/>
          <w:sz w:val="20"/>
          <w:szCs w:val="20"/>
        </w:rPr>
        <w:t xml:space="preserve">Modstand mod </w:t>
      </w:r>
      <w:proofErr w:type="spellStart"/>
      <w:r w:rsidR="00FC3549" w:rsidRPr="00FC3549">
        <w:rPr>
          <w:rFonts w:ascii="Verdana" w:hAnsi="Verdana"/>
          <w:color w:val="000000"/>
          <w:sz w:val="20"/>
          <w:szCs w:val="20"/>
        </w:rPr>
        <w:t>vindtryk</w:t>
      </w:r>
      <w:proofErr w:type="spellEnd"/>
      <w:r w:rsidR="00FC3549" w:rsidRPr="00FC3549">
        <w:rPr>
          <w:rFonts w:ascii="Verdana" w:hAnsi="Verdana"/>
          <w:color w:val="000000"/>
          <w:sz w:val="20"/>
          <w:szCs w:val="20"/>
        </w:rPr>
        <w:t xml:space="preserve"> (EN 12210): Klasse E 3000</w:t>
      </w:r>
    </w:p>
    <w:p w:rsidR="00A64EDB" w:rsidRPr="00FC3549" w:rsidRDefault="00EF0A55" w:rsidP="001615EF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FC3549" w:rsidRPr="00FC3549">
        <w:rPr>
          <w:rFonts w:ascii="Verdana" w:hAnsi="Verdana"/>
          <w:color w:val="000000"/>
          <w:sz w:val="20"/>
          <w:szCs w:val="20"/>
        </w:rPr>
        <w:t>Modstand mod snelast (EN 1991-1-3):3,97kN/m²</w:t>
      </w:r>
      <w:r w:rsidR="00FC3549">
        <w:rPr>
          <w:rFonts w:ascii="Verdana" w:hAnsi="Verdana"/>
          <w:color w:val="000000"/>
          <w:sz w:val="20"/>
          <w:szCs w:val="20"/>
        </w:rPr>
        <w:br/>
      </w:r>
      <w:r w:rsidR="00B53016" w:rsidRPr="00B53016">
        <w:rPr>
          <w:rFonts w:ascii="Verdana" w:hAnsi="Verdana"/>
          <w:color w:val="000000"/>
          <w:sz w:val="20"/>
          <w:szCs w:val="20"/>
        </w:rPr>
        <w:t>Lufttæthed (EN 1026): 0.5 m</w:t>
      </w:r>
      <w:r w:rsidR="00B53016" w:rsidRPr="00A66728">
        <w:rPr>
          <w:rFonts w:ascii="Verdana" w:hAnsi="Verdana"/>
          <w:color w:val="000000"/>
          <w:sz w:val="20"/>
          <w:szCs w:val="20"/>
          <w:vertAlign w:val="superscript"/>
        </w:rPr>
        <w:t>3</w:t>
      </w:r>
      <w:r w:rsidR="00B53016" w:rsidRPr="00B53016">
        <w:rPr>
          <w:rFonts w:ascii="Verdana" w:hAnsi="Verdana"/>
          <w:color w:val="000000"/>
          <w:sz w:val="20"/>
          <w:szCs w:val="20"/>
        </w:rPr>
        <w:t>/hm</w:t>
      </w:r>
      <w:r w:rsidR="00B53016" w:rsidRPr="00A66728">
        <w:rPr>
          <w:rFonts w:ascii="Verdana" w:hAnsi="Verdana"/>
          <w:color w:val="000000"/>
          <w:sz w:val="20"/>
          <w:szCs w:val="20"/>
          <w:vertAlign w:val="superscript"/>
        </w:rPr>
        <w:t>1</w:t>
      </w:r>
      <w:r w:rsidR="00B53016">
        <w:rPr>
          <w:rFonts w:ascii="Verdana" w:hAnsi="Verdana"/>
          <w:color w:val="000000"/>
          <w:sz w:val="20"/>
          <w:szCs w:val="20"/>
        </w:rPr>
        <w:br/>
      </w:r>
      <w:r w:rsidR="00B53016" w:rsidRPr="00B53016">
        <w:rPr>
          <w:rFonts w:ascii="Verdana" w:hAnsi="Verdana"/>
          <w:color w:val="000000"/>
          <w:sz w:val="20"/>
          <w:szCs w:val="20"/>
        </w:rPr>
        <w:t>Lydisolering (EN-ISO 717-1:2013): 25 dB</w:t>
      </w:r>
      <w:r w:rsidR="00B16C7F">
        <w:rPr>
          <w:rFonts w:ascii="Verdana" w:hAnsi="Verdana"/>
          <w:color w:val="000000"/>
          <w:sz w:val="20"/>
          <w:szCs w:val="20"/>
        </w:rPr>
        <w:br/>
      </w:r>
      <w:r w:rsidRPr="00342C0D">
        <w:rPr>
          <w:rFonts w:ascii="Verdana" w:hAnsi="Verdana"/>
          <w:color w:val="FF0000"/>
          <w:sz w:val="20"/>
          <w:szCs w:val="20"/>
        </w:rPr>
        <w:tab/>
      </w:r>
      <w:r w:rsidRPr="00342C0D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FC3549" w:rsidRDefault="00FC3549" w:rsidP="00FC3549">
      <w:pPr>
        <w:shd w:val="clear" w:color="auto" w:fill="FFFFFF"/>
        <w:spacing w:after="0" w:line="240" w:lineRule="auto"/>
        <w:ind w:left="3908" w:hanging="260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:rsidR="003F69DF" w:rsidRDefault="003F69DF" w:rsidP="00454FE0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Undertagstilslutning</w:t>
      </w:r>
    </w:p>
    <w:p w:rsidR="00FC3549" w:rsidRDefault="003F69DF" w:rsidP="00FC3549">
      <w:pPr>
        <w:shd w:val="clear" w:color="auto" w:fill="FFFFFF"/>
        <w:spacing w:after="0" w:line="240" w:lineRule="auto"/>
        <w:ind w:left="3908" w:hanging="2604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="00991203" w:rsidRPr="00991203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en tæt forbindelse til tagdækningen, hvor tagmateriale skal påføres under vandtætningskanten af opstanden.</w:t>
      </w:r>
    </w:p>
    <w:p w:rsidR="00BC384E" w:rsidRPr="003459C5" w:rsidRDefault="00BC384E" w:rsidP="00D35948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</w:p>
    <w:p w:rsidR="00BC384E" w:rsidRDefault="00D7765D" w:rsidP="00BC384E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Stige</w:t>
      </w:r>
    </w:p>
    <w:p w:rsidR="00BC384E" w:rsidRDefault="00BC384E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 w:rsidR="0085018B" w:rsidRPr="0085018B">
        <w:rPr>
          <w:rFonts w:ascii="Verdana" w:hAnsi="Verdana"/>
          <w:sz w:val="20"/>
          <w:szCs w:val="20"/>
        </w:rPr>
        <w:t>Udtræksstige i pulverlakeret aluminium, med 2 faste kroge: Som sikring mod misbrug kan en af krogene låses med en hængelås (medfølger ikke), når stigen er i brug, kan den hænges på et trin. Trappetrinnet monteres i tagåbningen så tæt på taglemmens udgangsside som muligt. Efter brugen kan stigen hænges til side på de medleverede beslag, hvoraf et kan låses med en hængelås (medfølger ikke).</w:t>
      </w: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</w:p>
    <w:p w:rsidR="00BC384E" w:rsidRDefault="0085018B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  <w:r w:rsidRPr="0085018B">
        <w:rPr>
          <w:rFonts w:ascii="Verdana" w:hAnsi="Verdana"/>
          <w:color w:val="000000" w:themeColor="text1"/>
          <w:sz w:val="20"/>
          <w:szCs w:val="20"/>
        </w:rPr>
        <w:t xml:space="preserve">Etagehøjde: </w:t>
      </w:r>
      <w:r w:rsidRPr="0085018B">
        <w:rPr>
          <w:rFonts w:ascii="Verdana" w:hAnsi="Verdana"/>
          <w:color w:val="000000" w:themeColor="text1"/>
          <w:sz w:val="20"/>
          <w:szCs w:val="20"/>
        </w:rPr>
        <w:tab/>
        <w:t>........ mm</w:t>
      </w:r>
      <w:r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Pr="0085018B">
        <w:rPr>
          <w:rFonts w:ascii="Verdana" w:hAnsi="Verdana"/>
          <w:color w:val="000000" w:themeColor="text1"/>
          <w:sz w:val="20"/>
          <w:szCs w:val="20"/>
        </w:rPr>
        <w:t>max. 7395 mm)</w:t>
      </w:r>
    </w:p>
    <w:p w:rsidR="0085018B" w:rsidRDefault="0085018B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</w:p>
    <w:p w:rsidR="0085018B" w:rsidRDefault="00D7765D" w:rsidP="0085018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S</w:t>
      </w:r>
      <w:r w:rsidR="0085018B" w:rsidRPr="0085018B">
        <w:rPr>
          <w:rFonts w:ascii="Verdana" w:hAnsi="Verdana"/>
          <w:b/>
          <w:sz w:val="20"/>
          <w:szCs w:val="20"/>
        </w:rPr>
        <w:t>axestige</w:t>
      </w:r>
    </w:p>
    <w:p w:rsidR="00A5284F" w:rsidRPr="00A5284F" w:rsidRDefault="0085018B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5284F"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Aluminium </w:t>
      </w:r>
      <w:proofErr w:type="spellStart"/>
      <w:r w:rsidR="00A5284F"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sakseltrappe</w:t>
      </w:r>
      <w:proofErr w:type="spellEnd"/>
      <w:r w:rsidR="00A5284F"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med trin med anti-slip profil. Afstand mellem trinene: ca. 250 mm, afhængig af loftshøjden. Udstyret med teleskopisk gelænder med forberedelse til hængelås (hængelås leveres af tredjepart) til sikring af trappen.</w:t>
      </w:r>
    </w:p>
    <w:p w:rsidR="00A5284F" w:rsidRPr="00A5284F" w:rsidRDefault="00A5284F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85018B" w:rsidRDefault="00A5284F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&lt;leveres med </w:t>
      </w:r>
      <w:proofErr w:type="spellStart"/>
      <w:r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sakseltrappeforlængelse</w:t>
      </w:r>
      <w:proofErr w:type="spellEnd"/>
      <w:r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til at overbruge afstanden mellem det færdige loft og taget&gt;</w:t>
      </w:r>
      <w:r w:rsidR="0085018B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0246B8" w:rsidRPr="000246B8" w:rsidRDefault="000246B8" w:rsidP="000246B8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proofErr w:type="spellStart"/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Lofthøjde</w:t>
      </w:r>
      <w:proofErr w:type="spellEnd"/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........ mm</w:t>
      </w:r>
    </w:p>
    <w:p w:rsidR="000246B8" w:rsidRDefault="000246B8" w:rsidP="000246B8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Etagehøjde: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........ mm</w:t>
      </w:r>
    </w:p>
    <w:p w:rsidR="000246B8" w:rsidRDefault="000246B8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85018B" w:rsidRDefault="0085018B" w:rsidP="0085018B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</w:p>
    <w:p w:rsidR="0085018B" w:rsidRDefault="00D7765D" w:rsidP="0085018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F</w:t>
      </w:r>
      <w:r w:rsidR="0085018B" w:rsidRPr="0085018B">
        <w:rPr>
          <w:rFonts w:ascii="Verdana" w:hAnsi="Verdana"/>
          <w:b/>
          <w:sz w:val="20"/>
          <w:szCs w:val="20"/>
        </w:rPr>
        <w:t xml:space="preserve">ast trappe </w:t>
      </w:r>
    </w:p>
    <w:p w:rsidR="00CD4649" w:rsidRPr="00CD4649" w:rsidRDefault="0085018B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 w:rsidR="00CD4649" w:rsidRPr="00CD4649">
        <w:rPr>
          <w:rFonts w:ascii="Verdana" w:hAnsi="Verdana"/>
          <w:sz w:val="20"/>
          <w:szCs w:val="20"/>
        </w:rPr>
        <w:t xml:space="preserve">Anodiseret aluminium faste trin med </w:t>
      </w:r>
      <w:proofErr w:type="spellStart"/>
      <w:r w:rsidR="00CD4649" w:rsidRPr="00CD4649">
        <w:rPr>
          <w:rFonts w:ascii="Verdana" w:hAnsi="Verdana"/>
          <w:sz w:val="20"/>
          <w:szCs w:val="20"/>
        </w:rPr>
        <w:t>antiskridprofil</w:t>
      </w:r>
      <w:proofErr w:type="spellEnd"/>
      <w:r w:rsidR="00CD4649" w:rsidRPr="00CD4649">
        <w:rPr>
          <w:rFonts w:ascii="Verdana" w:hAnsi="Verdana"/>
          <w:sz w:val="20"/>
          <w:szCs w:val="20"/>
        </w:rPr>
        <w:t xml:space="preserve"> og automatisk justering af trinvinkel. Udstyret med to gelændere.</w:t>
      </w:r>
    </w:p>
    <w:p w:rsidR="00CD4649" w:rsidRPr="00CD4649" w:rsidRDefault="00CD4649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</w:p>
    <w:p w:rsidR="00CD4649" w:rsidRPr="00CD4649" w:rsidRDefault="00CD4649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 xml:space="preserve">Etagehøjde: </w:t>
      </w: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>........ mm</w:t>
      </w:r>
      <w:r w:rsidR="00284DEE">
        <w:rPr>
          <w:rFonts w:ascii="Verdana" w:hAnsi="Verdana"/>
          <w:sz w:val="20"/>
          <w:szCs w:val="20"/>
        </w:rPr>
        <w:br/>
      </w:r>
      <w:r w:rsidR="00284DEE" w:rsidRPr="00284DEE">
        <w:rPr>
          <w:rFonts w:ascii="Verdana" w:hAnsi="Verdana"/>
          <w:sz w:val="20"/>
          <w:szCs w:val="20"/>
        </w:rPr>
        <w:t>Justerbar hældning fra 55° til 65°</w:t>
      </w:r>
    </w:p>
    <w:p w:rsidR="0085018B" w:rsidRDefault="00CD4649" w:rsidP="00CD4649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>Standard etagehøjde 3000 mm (55°) - 3370 mm (65°)</w:t>
      </w:r>
      <w:r w:rsidR="0085018B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454FE0" w:rsidRDefault="0085018B" w:rsidP="00522DF2">
      <w:pPr>
        <w:tabs>
          <w:tab w:val="left" w:pos="1276"/>
        </w:tabs>
        <w:spacing w:after="0"/>
        <w:ind w:left="3908" w:hanging="3908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lastRenderedPageBreak/>
        <w:tab/>
      </w:r>
    </w:p>
    <w:p w:rsidR="00394BC0" w:rsidRPr="00536DAE" w:rsidRDefault="00F51BC3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="00536DAE" w:rsidRPr="00536DA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536DAE">
        <w:rPr>
          <w:rFonts w:ascii="Verdana" w:hAnsi="Verdana"/>
          <w:b/>
          <w:color w:val="000000"/>
          <w:sz w:val="20"/>
          <w:szCs w:val="20"/>
        </w:rPr>
        <w:t>Udførelse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</w:t>
      </w:r>
      <w:r w:rsidR="00442B22" w:rsidRPr="007D5699">
        <w:rPr>
          <w:rFonts w:ascii="Verdana" w:hAnsi="Verdana"/>
          <w:color w:val="000000"/>
          <w:sz w:val="20"/>
          <w:szCs w:val="20"/>
        </w:rPr>
        <w:t>n og iht. leverandøranvisninger.</w:t>
      </w:r>
    </w:p>
    <w:p w:rsidR="00536DAE" w:rsidRDefault="00536DAE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394BC0" w:rsidRPr="007D5699" w:rsidRDefault="00394BC0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 w:rsidR="00342C0D">
        <w:rPr>
          <w:rFonts w:ascii="Verdana" w:hAnsi="Verdana"/>
          <w:color w:val="000000"/>
          <w:sz w:val="20"/>
          <w:szCs w:val="20"/>
        </w:rPr>
        <w:t>: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536DAE" w:rsidRDefault="00536DA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536DAE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937E6F" w:rsidRPr="001615EF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 xml:space="preserve">Der skal foretages prøvemontage af 1 stk. </w:t>
      </w:r>
      <w:proofErr w:type="spellStart"/>
      <w:r w:rsidR="00D27B2E" w:rsidRPr="001615EF">
        <w:rPr>
          <w:rFonts w:ascii="Verdana" w:hAnsi="Verdana"/>
          <w:color w:val="000000" w:themeColor="text1"/>
          <w:sz w:val="20"/>
          <w:szCs w:val="20"/>
        </w:rPr>
        <w:t>taglem</w:t>
      </w:r>
      <w:proofErr w:type="spellEnd"/>
      <w:r w:rsidRPr="001615EF">
        <w:rPr>
          <w:rFonts w:ascii="Verdana" w:hAnsi="Verdana"/>
          <w:color w:val="000000" w:themeColor="text1"/>
          <w:sz w:val="20"/>
          <w:szCs w:val="20"/>
        </w:rPr>
        <w:t>, inklusiv alle kompletterende dele, for fastlæggelse af udfaldskrav. Denne prøve skal godkendes af byggeledelsen inden arbejdet påbegyndes. Såfremt prøven godkendes kan den indgå i det endelige bygværk.</w:t>
      </w:r>
    </w:p>
    <w:p w:rsidR="00937E6F" w:rsidRDefault="00937E6F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536DAE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937E6F" w:rsidRPr="007D5699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937E6F" w:rsidRPr="007D5699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937E6F" w:rsidRPr="007D5699" w:rsidRDefault="00937E6F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:rsidR="00937E6F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:rsidR="00394BC0" w:rsidRDefault="00394BC0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8F3362" w:rsidRDefault="00FC426F" w:rsidP="00454FE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 w:rsidR="00562B1A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:rsidR="00562B1A" w:rsidRPr="007D5699" w:rsidRDefault="00562B1A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Produktdatablad for </w:t>
      </w:r>
      <w:r w:rsidR="00FD1356" w:rsidRPr="00FD1356">
        <w:rPr>
          <w:rFonts w:ascii="Verdana" w:hAnsi="Verdana"/>
          <w:color w:val="000000"/>
          <w:sz w:val="20"/>
          <w:szCs w:val="20"/>
        </w:rPr>
        <w:t>taglem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562B1A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FC426F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8F3362" w:rsidRDefault="00FC426F" w:rsidP="00454FE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>4.16 Planlægning</w:t>
      </w:r>
    </w:p>
    <w:p w:rsidR="00FC426F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7D5699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C426F" w:rsidRPr="007D569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46F3" w:rsidRDefault="006846F3" w:rsidP="00394BC0">
      <w:pPr>
        <w:spacing w:after="0" w:line="240" w:lineRule="auto"/>
      </w:pPr>
      <w:r>
        <w:separator/>
      </w:r>
    </w:p>
  </w:endnote>
  <w:endnote w:type="continuationSeparator" w:id="0">
    <w:p w:rsidR="006846F3" w:rsidRDefault="006846F3" w:rsidP="0039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46F3" w:rsidRDefault="006846F3" w:rsidP="00394BC0">
      <w:pPr>
        <w:spacing w:after="0" w:line="240" w:lineRule="auto"/>
      </w:pPr>
      <w:r>
        <w:separator/>
      </w:r>
    </w:p>
  </w:footnote>
  <w:footnote w:type="continuationSeparator" w:id="0">
    <w:p w:rsidR="006846F3" w:rsidRDefault="006846F3" w:rsidP="0039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1615EF" w:rsidRPr="001615EF" w:rsidTr="00AF287E">
      <w:tc>
        <w:tcPr>
          <w:tcW w:w="8505" w:type="dxa"/>
          <w:gridSpan w:val="2"/>
        </w:tcPr>
        <w:p w:rsidR="00B876E6" w:rsidRPr="001615EF" w:rsidRDefault="008660EC">
          <w:pPr>
            <w:pStyle w:val="Header"/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t>B</w:t>
          </w:r>
          <w:r w:rsidR="00996AB8" w:rsidRPr="00996AB8">
            <w:rPr>
              <w:b/>
              <w:color w:val="000000" w:themeColor="text1"/>
            </w:rPr>
            <w:t xml:space="preserve">randbestandige </w:t>
          </w:r>
          <w:proofErr w:type="spellStart"/>
          <w:r w:rsidR="00684C00" w:rsidRPr="001615EF">
            <w:rPr>
              <w:b/>
              <w:color w:val="000000" w:themeColor="text1"/>
            </w:rPr>
            <w:t>taglem</w:t>
          </w:r>
          <w:proofErr w:type="spellEnd"/>
          <w:r w:rsidR="00AF287E" w:rsidRPr="001615EF">
            <w:rPr>
              <w:b/>
              <w:color w:val="000000" w:themeColor="text1"/>
            </w:rPr>
            <w:t xml:space="preserve">: </w:t>
          </w:r>
          <w:r w:rsidR="00684C00" w:rsidRPr="001615EF">
            <w:rPr>
              <w:b/>
              <w:color w:val="000000" w:themeColor="text1"/>
            </w:rPr>
            <w:t>RHT</w:t>
          </w:r>
          <w:r w:rsidR="00996AB8">
            <w:rPr>
              <w:b/>
              <w:color w:val="000000" w:themeColor="text1"/>
            </w:rPr>
            <w:t>EI</w:t>
          </w:r>
        </w:p>
      </w:tc>
      <w:tc>
        <w:tcPr>
          <w:tcW w:w="1123" w:type="dxa"/>
        </w:tcPr>
        <w:p w:rsidR="00B876E6" w:rsidRPr="001615EF" w:rsidRDefault="00684C00" w:rsidP="00B876E6">
          <w:pPr>
            <w:pStyle w:val="Header"/>
            <w:jc w:val="right"/>
            <w:rPr>
              <w:color w:val="000000" w:themeColor="text1"/>
            </w:rPr>
          </w:pPr>
          <w:r w:rsidRPr="001615EF">
            <w:rPr>
              <w:color w:val="000000" w:themeColor="text1"/>
            </w:rPr>
            <w:t>Gorter</w:t>
          </w:r>
        </w:p>
      </w:tc>
    </w:tr>
    <w:tr w:rsidR="00AF287E" w:rsidTr="00AF287E">
      <w:tc>
        <w:tcPr>
          <w:tcW w:w="8505" w:type="dxa"/>
          <w:gridSpan w:val="2"/>
          <w:tcBorders>
            <w:bottom w:val="single" w:sz="4" w:space="0" w:color="auto"/>
          </w:tcBorders>
        </w:tcPr>
        <w:p w:rsidR="00AF287E" w:rsidRDefault="00AF287E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AF287E" w:rsidRDefault="00AF287E" w:rsidP="00B876E6">
          <w:pPr>
            <w:pStyle w:val="Header"/>
            <w:jc w:val="right"/>
          </w:pPr>
        </w:p>
      </w:tc>
    </w:tr>
    <w:tr w:rsidR="00AF287E" w:rsidTr="00AF287E">
      <w:tc>
        <w:tcPr>
          <w:tcW w:w="7088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</w:p>
      </w:tc>
    </w:tr>
    <w:tr w:rsidR="00AF287E" w:rsidTr="00AF287E">
      <w:tc>
        <w:tcPr>
          <w:tcW w:w="7088" w:type="dxa"/>
        </w:tcPr>
        <w:p w:rsidR="00AF287E" w:rsidRDefault="00AF287E" w:rsidP="00AF287E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:rsidR="00AF287E" w:rsidRDefault="00AF287E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:rsidR="00AF287E" w:rsidRDefault="00AF287E">
          <w:pPr>
            <w:pStyle w:val="Header"/>
          </w:pPr>
        </w:p>
      </w:tc>
    </w:tr>
    <w:tr w:rsidR="00AF287E" w:rsidTr="00AF287E">
      <w:tc>
        <w:tcPr>
          <w:tcW w:w="7088" w:type="dxa"/>
          <w:tcBorders>
            <w:bottom w:val="single" w:sz="4" w:space="0" w:color="auto"/>
          </w:tcBorders>
        </w:tcPr>
        <w:p w:rsidR="00AF287E" w:rsidRDefault="00D7765D">
          <w:pPr>
            <w:pStyle w:val="Header"/>
          </w:pPr>
          <w:proofErr w:type="spellStart"/>
          <w:r>
            <w:t>T</w:t>
          </w:r>
          <w:r w:rsidRPr="00D7765D">
            <w:t>aglem</w:t>
          </w:r>
          <w:proofErr w:type="spellEnd"/>
          <w:r w:rsidR="00AF287E">
            <w:t>, leverance</w:t>
          </w:r>
          <w:r w:rsidR="00EA0A0E">
            <w:t xml:space="preserve">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AF287E" w:rsidRDefault="00AF287E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AF287E" w:rsidRDefault="00AF287E">
          <w:pPr>
            <w:pStyle w:val="Header"/>
          </w:pPr>
        </w:p>
      </w:tc>
    </w:tr>
  </w:tbl>
  <w:p w:rsidR="00B876E6" w:rsidRDefault="00B87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9A8D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324F0"/>
    <w:multiLevelType w:val="multilevel"/>
    <w:tmpl w:val="AF5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77785"/>
    <w:multiLevelType w:val="multilevel"/>
    <w:tmpl w:val="D3D6752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8B782F"/>
    <w:multiLevelType w:val="hybridMultilevel"/>
    <w:tmpl w:val="5E380EB6"/>
    <w:lvl w:ilvl="0" w:tplc="33E8DBC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23C84"/>
    <w:multiLevelType w:val="multilevel"/>
    <w:tmpl w:val="BFC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429618049">
    <w:abstractNumId w:val="1"/>
  </w:num>
  <w:num w:numId="2" w16cid:durableId="1190878638">
    <w:abstractNumId w:val="4"/>
  </w:num>
  <w:num w:numId="3" w16cid:durableId="968513917">
    <w:abstractNumId w:val="2"/>
  </w:num>
  <w:num w:numId="4" w16cid:durableId="1049956764">
    <w:abstractNumId w:val="7"/>
  </w:num>
  <w:num w:numId="5" w16cid:durableId="70123549">
    <w:abstractNumId w:val="10"/>
  </w:num>
  <w:num w:numId="6" w16cid:durableId="821701417">
    <w:abstractNumId w:val="8"/>
  </w:num>
  <w:num w:numId="7" w16cid:durableId="920454703">
    <w:abstractNumId w:val="3"/>
  </w:num>
  <w:num w:numId="8" w16cid:durableId="1615282450">
    <w:abstractNumId w:val="6"/>
  </w:num>
  <w:num w:numId="9" w16cid:durableId="571350803">
    <w:abstractNumId w:val="0"/>
  </w:num>
  <w:num w:numId="10" w16cid:durableId="1571884154">
    <w:abstractNumId w:val="9"/>
  </w:num>
  <w:num w:numId="11" w16cid:durableId="1661999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C0"/>
    <w:rsid w:val="000153FE"/>
    <w:rsid w:val="00023D8D"/>
    <w:rsid w:val="000246B8"/>
    <w:rsid w:val="000726C2"/>
    <w:rsid w:val="00090ACB"/>
    <w:rsid w:val="000B4A3B"/>
    <w:rsid w:val="000D2AB3"/>
    <w:rsid w:val="000F6784"/>
    <w:rsid w:val="00100316"/>
    <w:rsid w:val="001210FF"/>
    <w:rsid w:val="00137EFF"/>
    <w:rsid w:val="00141577"/>
    <w:rsid w:val="00141E28"/>
    <w:rsid w:val="0015644D"/>
    <w:rsid w:val="001615EF"/>
    <w:rsid w:val="00166F6D"/>
    <w:rsid w:val="001832CB"/>
    <w:rsid w:val="00196905"/>
    <w:rsid w:val="001A5B11"/>
    <w:rsid w:val="001D295F"/>
    <w:rsid w:val="001D5B0B"/>
    <w:rsid w:val="001E1922"/>
    <w:rsid w:val="001E2763"/>
    <w:rsid w:val="002204E0"/>
    <w:rsid w:val="002377FE"/>
    <w:rsid w:val="00240E7F"/>
    <w:rsid w:val="00245890"/>
    <w:rsid w:val="0027099F"/>
    <w:rsid w:val="00284DEE"/>
    <w:rsid w:val="00291453"/>
    <w:rsid w:val="002C1F15"/>
    <w:rsid w:val="002C382B"/>
    <w:rsid w:val="002F3661"/>
    <w:rsid w:val="00304E89"/>
    <w:rsid w:val="0030732D"/>
    <w:rsid w:val="00335F65"/>
    <w:rsid w:val="00342C0D"/>
    <w:rsid w:val="003459C5"/>
    <w:rsid w:val="003509EA"/>
    <w:rsid w:val="00363579"/>
    <w:rsid w:val="00364098"/>
    <w:rsid w:val="00394BC0"/>
    <w:rsid w:val="003C3DFF"/>
    <w:rsid w:val="003C415D"/>
    <w:rsid w:val="003D4582"/>
    <w:rsid w:val="003F2D93"/>
    <w:rsid w:val="003F69DF"/>
    <w:rsid w:val="00442B22"/>
    <w:rsid w:val="00445152"/>
    <w:rsid w:val="00451EC1"/>
    <w:rsid w:val="00454FE0"/>
    <w:rsid w:val="00461D0C"/>
    <w:rsid w:val="0047208A"/>
    <w:rsid w:val="004C6727"/>
    <w:rsid w:val="004F2590"/>
    <w:rsid w:val="004F6F0E"/>
    <w:rsid w:val="004F7188"/>
    <w:rsid w:val="005033DA"/>
    <w:rsid w:val="00514D1E"/>
    <w:rsid w:val="00522DF2"/>
    <w:rsid w:val="0052564F"/>
    <w:rsid w:val="00527D9C"/>
    <w:rsid w:val="00536DAE"/>
    <w:rsid w:val="00562B1A"/>
    <w:rsid w:val="005918A1"/>
    <w:rsid w:val="005C7FE2"/>
    <w:rsid w:val="005E2167"/>
    <w:rsid w:val="0061541F"/>
    <w:rsid w:val="00632598"/>
    <w:rsid w:val="00645C96"/>
    <w:rsid w:val="00653B3F"/>
    <w:rsid w:val="0067693E"/>
    <w:rsid w:val="0068142F"/>
    <w:rsid w:val="006846F3"/>
    <w:rsid w:val="00684C00"/>
    <w:rsid w:val="006949B5"/>
    <w:rsid w:val="006953A0"/>
    <w:rsid w:val="006B235C"/>
    <w:rsid w:val="006D30B3"/>
    <w:rsid w:val="0070512F"/>
    <w:rsid w:val="00707F60"/>
    <w:rsid w:val="0072089D"/>
    <w:rsid w:val="00746A6B"/>
    <w:rsid w:val="00764F68"/>
    <w:rsid w:val="0077265A"/>
    <w:rsid w:val="0077498E"/>
    <w:rsid w:val="00784883"/>
    <w:rsid w:val="00786912"/>
    <w:rsid w:val="007C3F5C"/>
    <w:rsid w:val="007D2E92"/>
    <w:rsid w:val="007D5699"/>
    <w:rsid w:val="007F38E4"/>
    <w:rsid w:val="007F75DD"/>
    <w:rsid w:val="00824162"/>
    <w:rsid w:val="0085018B"/>
    <w:rsid w:val="008660EC"/>
    <w:rsid w:val="008769D7"/>
    <w:rsid w:val="00884083"/>
    <w:rsid w:val="008846C1"/>
    <w:rsid w:val="00885888"/>
    <w:rsid w:val="00894FEA"/>
    <w:rsid w:val="008D20CC"/>
    <w:rsid w:val="008D532A"/>
    <w:rsid w:val="008D64D1"/>
    <w:rsid w:val="008E3FF2"/>
    <w:rsid w:val="008F3362"/>
    <w:rsid w:val="008F4FF4"/>
    <w:rsid w:val="009006A2"/>
    <w:rsid w:val="0090318B"/>
    <w:rsid w:val="00903FD3"/>
    <w:rsid w:val="00913D6D"/>
    <w:rsid w:val="00917DB2"/>
    <w:rsid w:val="00922CD5"/>
    <w:rsid w:val="00925828"/>
    <w:rsid w:val="00937E6F"/>
    <w:rsid w:val="00943FB7"/>
    <w:rsid w:val="00945573"/>
    <w:rsid w:val="00957B17"/>
    <w:rsid w:val="009649CF"/>
    <w:rsid w:val="00977340"/>
    <w:rsid w:val="00986987"/>
    <w:rsid w:val="00991203"/>
    <w:rsid w:val="00996AB8"/>
    <w:rsid w:val="009B0D4A"/>
    <w:rsid w:val="009F1983"/>
    <w:rsid w:val="009F3739"/>
    <w:rsid w:val="009F435D"/>
    <w:rsid w:val="00A149D5"/>
    <w:rsid w:val="00A36729"/>
    <w:rsid w:val="00A426B6"/>
    <w:rsid w:val="00A5284F"/>
    <w:rsid w:val="00A64EDB"/>
    <w:rsid w:val="00A66224"/>
    <w:rsid w:val="00A66728"/>
    <w:rsid w:val="00A76122"/>
    <w:rsid w:val="00A91AE7"/>
    <w:rsid w:val="00AA744D"/>
    <w:rsid w:val="00AB2354"/>
    <w:rsid w:val="00AC4A75"/>
    <w:rsid w:val="00AD7F3C"/>
    <w:rsid w:val="00AE0952"/>
    <w:rsid w:val="00AF0BF2"/>
    <w:rsid w:val="00AF287E"/>
    <w:rsid w:val="00B16C7F"/>
    <w:rsid w:val="00B3203E"/>
    <w:rsid w:val="00B3564A"/>
    <w:rsid w:val="00B4167C"/>
    <w:rsid w:val="00B53016"/>
    <w:rsid w:val="00B6117C"/>
    <w:rsid w:val="00B6778F"/>
    <w:rsid w:val="00B8239E"/>
    <w:rsid w:val="00B876E6"/>
    <w:rsid w:val="00BA2C49"/>
    <w:rsid w:val="00BB20A8"/>
    <w:rsid w:val="00BC1E4A"/>
    <w:rsid w:val="00BC384E"/>
    <w:rsid w:val="00BD0B8B"/>
    <w:rsid w:val="00BE52CB"/>
    <w:rsid w:val="00C24F02"/>
    <w:rsid w:val="00C4261A"/>
    <w:rsid w:val="00C903B9"/>
    <w:rsid w:val="00CA0939"/>
    <w:rsid w:val="00CC7E72"/>
    <w:rsid w:val="00CD3ADA"/>
    <w:rsid w:val="00CD4649"/>
    <w:rsid w:val="00D12F65"/>
    <w:rsid w:val="00D27B2E"/>
    <w:rsid w:val="00D33CF6"/>
    <w:rsid w:val="00D35948"/>
    <w:rsid w:val="00D7765D"/>
    <w:rsid w:val="00DA2B21"/>
    <w:rsid w:val="00DA6FC1"/>
    <w:rsid w:val="00DC00B8"/>
    <w:rsid w:val="00DE5BE0"/>
    <w:rsid w:val="00DE6A6D"/>
    <w:rsid w:val="00E01E14"/>
    <w:rsid w:val="00E0741B"/>
    <w:rsid w:val="00E10437"/>
    <w:rsid w:val="00E155ED"/>
    <w:rsid w:val="00E41BC6"/>
    <w:rsid w:val="00E6554E"/>
    <w:rsid w:val="00E963DC"/>
    <w:rsid w:val="00EA0A0E"/>
    <w:rsid w:val="00EB4108"/>
    <w:rsid w:val="00EB568C"/>
    <w:rsid w:val="00ED38CC"/>
    <w:rsid w:val="00EF0A55"/>
    <w:rsid w:val="00EF11FA"/>
    <w:rsid w:val="00EF32D7"/>
    <w:rsid w:val="00F02E75"/>
    <w:rsid w:val="00F22D79"/>
    <w:rsid w:val="00F3723A"/>
    <w:rsid w:val="00F40F2D"/>
    <w:rsid w:val="00F51BC3"/>
    <w:rsid w:val="00F70237"/>
    <w:rsid w:val="00F74511"/>
    <w:rsid w:val="00FA3C7E"/>
    <w:rsid w:val="00FB0972"/>
    <w:rsid w:val="00FC3549"/>
    <w:rsid w:val="00FC426F"/>
    <w:rsid w:val="00FC4BCF"/>
    <w:rsid w:val="00FD1356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037AD"/>
  <w15:chartTrackingRefBased/>
  <w15:docId w15:val="{4EBD062B-354D-4B64-984B-0E74761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BC0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394BC0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C0"/>
  </w:style>
  <w:style w:type="paragraph" w:styleId="Footer">
    <w:name w:val="footer"/>
    <w:basedOn w:val="Normal"/>
    <w:link w:val="FooterChar"/>
    <w:uiPriority w:val="99"/>
    <w:unhideWhenUsed/>
    <w:rsid w:val="00394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C0"/>
  </w:style>
  <w:style w:type="character" w:customStyle="1" w:styleId="Heading1Char">
    <w:name w:val="Heading 1 Char"/>
    <w:basedOn w:val="DefaultParagraphFont"/>
    <w:link w:val="Heading1"/>
    <w:uiPriority w:val="9"/>
    <w:rsid w:val="00394BC0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394BC0"/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394B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4BC0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394BC0"/>
  </w:style>
  <w:style w:type="table" w:styleId="TableGrid">
    <w:name w:val="Table Grid"/>
    <w:basedOn w:val="TableNormal"/>
    <w:uiPriority w:val="39"/>
    <w:rsid w:val="00B8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BC1E4A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BC1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4614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5751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771E-5282-4F7D-9266-E262FE90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Bureau Emogy</cp:lastModifiedBy>
  <cp:revision>12</cp:revision>
  <cp:lastPrinted>2016-11-29T14:06:00Z</cp:lastPrinted>
  <dcterms:created xsi:type="dcterms:W3CDTF">2023-06-19T15:23:00Z</dcterms:created>
  <dcterms:modified xsi:type="dcterms:W3CDTF">2023-06-20T07:31:00Z</dcterms:modified>
</cp:coreProperties>
</file>